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FC" w:rsidRDefault="00B47290" w:rsidP="00B47290">
      <w:pPr>
        <w:pStyle w:val="ListeParagraf"/>
        <w:numPr>
          <w:ilvl w:val="0"/>
          <w:numId w:val="1"/>
        </w:numPr>
      </w:pPr>
      <w:r>
        <w:t>Öğrencilerin matematik ve fen puanları arasında ilişki var mıdır?</w:t>
      </w:r>
    </w:p>
    <w:p w:rsidR="00B47290" w:rsidRDefault="00B47290" w:rsidP="00B47290">
      <w:pPr>
        <w:pStyle w:val="ListeParagraf"/>
        <w:numPr>
          <w:ilvl w:val="1"/>
          <w:numId w:val="1"/>
        </w:numPr>
      </w:pPr>
      <w:r>
        <w:t>Değişkenler: Matematik Puanı (sürekli)</w:t>
      </w:r>
    </w:p>
    <w:p w:rsidR="00B47290" w:rsidRDefault="00B47290" w:rsidP="00B47290">
      <w:pPr>
        <w:pStyle w:val="ListeParagraf"/>
        <w:ind w:left="2832"/>
      </w:pPr>
      <w:r>
        <w:t>Fen Puanı (sürekli)</w:t>
      </w:r>
    </w:p>
    <w:p w:rsidR="00B47290" w:rsidRDefault="00B47290" w:rsidP="00B47290">
      <w:pPr>
        <w:pStyle w:val="ListeParagraf"/>
        <w:numPr>
          <w:ilvl w:val="0"/>
          <w:numId w:val="1"/>
        </w:numPr>
      </w:pPr>
      <w:proofErr w:type="spellStart"/>
      <w:r>
        <w:t>Analyze</w:t>
      </w:r>
      <w:proofErr w:type="spellEnd"/>
      <w:r>
        <w:t>&gt;</w:t>
      </w:r>
      <w:proofErr w:type="spellStart"/>
      <w:r>
        <w:t>Correlate</w:t>
      </w:r>
      <w:proofErr w:type="spellEnd"/>
      <w:r>
        <w:t>&gt;</w:t>
      </w:r>
      <w:proofErr w:type="spellStart"/>
      <w:r>
        <w:t>Bivariate</w:t>
      </w:r>
      <w:proofErr w:type="spellEnd"/>
    </w:p>
    <w:p w:rsidR="00B47290" w:rsidRPr="00B47290" w:rsidRDefault="00B47290" w:rsidP="00B47290">
      <w:pPr>
        <w:pStyle w:val="ListeParagraf"/>
        <w:numPr>
          <w:ilvl w:val="0"/>
          <w:numId w:val="1"/>
        </w:numPr>
        <w:tabs>
          <w:tab w:val="center" w:pos="2793"/>
        </w:tabs>
        <w:autoSpaceDE w:val="0"/>
        <w:autoSpaceDN w:val="0"/>
        <w:adjustRightInd w:val="0"/>
        <w:spacing w:after="0" w:line="240" w:lineRule="auto"/>
        <w:rPr>
          <w:rFonts w:ascii="$F$" w:hAnsi="$F$" w:cs="$F$"/>
          <w:b/>
          <w:bCs/>
          <w:color w:val="000000"/>
          <w:sz w:val="18"/>
          <w:szCs w:val="18"/>
        </w:rPr>
      </w:pPr>
      <w:r w:rsidRPr="00B47290">
        <w:rPr>
          <w:rFonts w:ascii="$F$" w:hAnsi="$F$" w:cs="$F$"/>
          <w:b/>
          <w:bCs/>
          <w:color w:val="000000"/>
          <w:sz w:val="18"/>
          <w:szCs w:val="18"/>
        </w:rPr>
        <w:tab/>
      </w:r>
      <w:proofErr w:type="spellStart"/>
      <w:r w:rsidRPr="00B47290">
        <w:rPr>
          <w:rFonts w:ascii="$F$" w:hAnsi="$F$" w:cs="$F$"/>
          <w:b/>
          <w:bCs/>
          <w:color w:val="000000"/>
          <w:sz w:val="18"/>
          <w:szCs w:val="18"/>
        </w:rPr>
        <w:t>Correlations</w:t>
      </w:r>
      <w:proofErr w:type="spellEnd"/>
    </w:p>
    <w:p w:rsidR="00B47290" w:rsidRPr="00B47290" w:rsidRDefault="00B47290" w:rsidP="00B47290">
      <w:pPr>
        <w:pStyle w:val="ListeParagraf"/>
        <w:numPr>
          <w:ilvl w:val="0"/>
          <w:numId w:val="1"/>
        </w:numPr>
        <w:tabs>
          <w:tab w:val="center" w:pos="2793"/>
        </w:tabs>
        <w:autoSpaceDE w:val="0"/>
        <w:autoSpaceDN w:val="0"/>
        <w:adjustRightInd w:val="0"/>
        <w:spacing w:after="0" w:line="240" w:lineRule="auto"/>
        <w:rPr>
          <w:rFonts w:ascii="$F$" w:hAnsi="$F$" w:cs="$F$"/>
          <w:b/>
          <w:bCs/>
          <w:color w:val="000000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137"/>
        <w:gridCol w:w="1944"/>
        <w:gridCol w:w="1080"/>
        <w:gridCol w:w="1137"/>
      </w:tblGrid>
      <w:tr w:rsidR="00B472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bottom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$F$" w:hAnsi="$F$" w:cs="$F$"/>
                <w:color w:val="000000"/>
                <w:sz w:val="18"/>
                <w:szCs w:val="18"/>
              </w:rPr>
              <w:t>fen</w:t>
            </w:r>
            <w:proofErr w:type="gramEnd"/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$F$" w:hAnsi="$F$" w:cs="$F$"/>
                <w:color w:val="000000"/>
                <w:sz w:val="18"/>
                <w:szCs w:val="18"/>
              </w:rPr>
              <w:t>matematik</w:t>
            </w:r>
            <w:proofErr w:type="gramEnd"/>
          </w:p>
        </w:tc>
      </w:tr>
      <w:tr w:rsidR="00B472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$F$" w:hAnsi="$F$" w:cs="$F$"/>
                <w:color w:val="000000"/>
                <w:sz w:val="18"/>
                <w:szCs w:val="18"/>
              </w:rPr>
              <w:t>fen</w:t>
            </w:r>
            <w:proofErr w:type="gramEnd"/>
          </w:p>
        </w:tc>
        <w:tc>
          <w:tcPr>
            <w:tcW w:w="19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Pearson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,779(**)</w:t>
            </w:r>
          </w:p>
        </w:tc>
      </w:tr>
      <w:tr w:rsidR="00B472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,000</w:t>
            </w:r>
          </w:p>
        </w:tc>
      </w:tr>
      <w:tr w:rsidR="00B472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422</w:t>
            </w:r>
          </w:p>
        </w:tc>
      </w:tr>
      <w:tr w:rsidR="00B472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$F$" w:hAnsi="$F$" w:cs="$F$"/>
                <w:color w:val="000000"/>
                <w:sz w:val="18"/>
                <w:szCs w:val="18"/>
              </w:rPr>
              <w:t>matematik</w:t>
            </w:r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Pearson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Correlation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,779(**)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1</w:t>
            </w:r>
          </w:p>
        </w:tc>
      </w:tr>
      <w:tr w:rsidR="00B472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Sig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</w:rPr>
              <w:t>. (2-tailed)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</w:tr>
      <w:tr w:rsidR="00B4729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1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47290" w:rsidRDefault="00B472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422</w:t>
            </w:r>
          </w:p>
        </w:tc>
      </w:tr>
    </w:tbl>
    <w:p w:rsidR="00B47290" w:rsidRDefault="00B47290" w:rsidP="00B4729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  <w:r w:rsidRPr="00B47290">
        <w:rPr>
          <w:rFonts w:ascii="$F$" w:hAnsi="$F$" w:cs="$F$"/>
          <w:color w:val="000000"/>
          <w:sz w:val="18"/>
          <w:szCs w:val="18"/>
        </w:rPr>
        <w:t xml:space="preserve">**  </w:t>
      </w:r>
      <w:proofErr w:type="spellStart"/>
      <w:r w:rsidRPr="00B47290">
        <w:rPr>
          <w:rFonts w:ascii="$F$" w:hAnsi="$F$" w:cs="$F$"/>
          <w:color w:val="000000"/>
          <w:sz w:val="18"/>
          <w:szCs w:val="18"/>
        </w:rPr>
        <w:t>Correlation</w:t>
      </w:r>
      <w:proofErr w:type="spellEnd"/>
      <w:r w:rsidRPr="00B47290">
        <w:rPr>
          <w:rFonts w:ascii="$F$" w:hAnsi="$F$" w:cs="$F$"/>
          <w:color w:val="000000"/>
          <w:sz w:val="18"/>
          <w:szCs w:val="18"/>
        </w:rPr>
        <w:t xml:space="preserve"> is </w:t>
      </w:r>
      <w:proofErr w:type="spellStart"/>
      <w:r w:rsidRPr="00B47290">
        <w:rPr>
          <w:rFonts w:ascii="$F$" w:hAnsi="$F$" w:cs="$F$"/>
          <w:color w:val="000000"/>
          <w:sz w:val="18"/>
          <w:szCs w:val="18"/>
        </w:rPr>
        <w:t>significant</w:t>
      </w:r>
      <w:proofErr w:type="spellEnd"/>
      <w:r w:rsidRPr="00B47290">
        <w:rPr>
          <w:rFonts w:ascii="$F$" w:hAnsi="$F$" w:cs="$F$"/>
          <w:color w:val="000000"/>
          <w:sz w:val="18"/>
          <w:szCs w:val="18"/>
        </w:rPr>
        <w:t xml:space="preserve"> at </w:t>
      </w:r>
      <w:proofErr w:type="spellStart"/>
      <w:r w:rsidRPr="00B47290">
        <w:rPr>
          <w:rFonts w:ascii="$F$" w:hAnsi="$F$" w:cs="$F$"/>
          <w:color w:val="000000"/>
          <w:sz w:val="18"/>
          <w:szCs w:val="18"/>
        </w:rPr>
        <w:t>the</w:t>
      </w:r>
      <w:proofErr w:type="spellEnd"/>
      <w:r w:rsidRPr="00B47290">
        <w:rPr>
          <w:rFonts w:ascii="$F$" w:hAnsi="$F$" w:cs="$F$"/>
          <w:color w:val="000000"/>
          <w:sz w:val="18"/>
          <w:szCs w:val="18"/>
        </w:rPr>
        <w:t xml:space="preserve"> 0.01 </w:t>
      </w:r>
      <w:proofErr w:type="spellStart"/>
      <w:r w:rsidRPr="00B47290">
        <w:rPr>
          <w:rFonts w:ascii="$F$" w:hAnsi="$F$" w:cs="$F$"/>
          <w:color w:val="000000"/>
          <w:sz w:val="18"/>
          <w:szCs w:val="18"/>
        </w:rPr>
        <w:t>level</w:t>
      </w:r>
      <w:proofErr w:type="spellEnd"/>
      <w:r w:rsidRPr="00B47290">
        <w:rPr>
          <w:rFonts w:ascii="$F$" w:hAnsi="$F$" w:cs="$F$"/>
          <w:color w:val="000000"/>
          <w:sz w:val="18"/>
          <w:szCs w:val="18"/>
        </w:rPr>
        <w:t xml:space="preserve"> (2-tailed).</w:t>
      </w:r>
    </w:p>
    <w:p w:rsidR="00B47290" w:rsidRPr="00B47290" w:rsidRDefault="00B47290" w:rsidP="00B47290">
      <w:pPr>
        <w:pStyle w:val="ListeParagraf"/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</w:p>
    <w:p w:rsidR="00B47290" w:rsidRDefault="00B47290" w:rsidP="00B4729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</w:p>
    <w:p w:rsidR="00B47290" w:rsidRPr="00B47290" w:rsidRDefault="00B47290" w:rsidP="00B47290">
      <w:pPr>
        <w:pStyle w:val="ListeParagraf"/>
        <w:rPr>
          <w:rFonts w:ascii="$F$" w:hAnsi="$F$" w:cs="$F$"/>
          <w:color w:val="000000"/>
          <w:sz w:val="18"/>
          <w:szCs w:val="18"/>
        </w:rPr>
      </w:pPr>
    </w:p>
    <w:tbl>
      <w:tblPr>
        <w:tblW w:w="30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2693"/>
      </w:tblGrid>
      <w:tr w:rsidR="00B47290" w:rsidRPr="00B47290" w:rsidTr="00F3324F">
        <w:trPr>
          <w:trHeight w:val="44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90" w:rsidRPr="00B47290" w:rsidRDefault="00B47290" w:rsidP="00B4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47290">
              <w:rPr>
                <w:rFonts w:ascii="Calibri" w:eastAsia="Times New Roman" w:hAnsi="Calibri" w:cs="Times New Roman"/>
                <w:color w:val="000000"/>
                <w:lang w:eastAsia="tr-TR"/>
              </w:rPr>
              <w:t>Pearson</w:t>
            </w:r>
            <w:proofErr w:type="spellEnd"/>
            <w:r w:rsidRPr="00B4729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Korelasyon Tablosu</w:t>
            </w:r>
          </w:p>
        </w:tc>
      </w:tr>
      <w:tr w:rsidR="00B47290" w:rsidRPr="00B47290" w:rsidTr="00F3324F">
        <w:trPr>
          <w:trHeight w:val="282"/>
        </w:trPr>
        <w:tc>
          <w:tcPr>
            <w:tcW w:w="2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90" w:rsidRPr="00B47290" w:rsidRDefault="00B47290" w:rsidP="00B4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4729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90" w:rsidRPr="00B47290" w:rsidRDefault="00B47290" w:rsidP="00B4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47290">
              <w:rPr>
                <w:rFonts w:ascii="Calibri" w:eastAsia="Times New Roman" w:hAnsi="Calibri" w:cs="Times New Roman"/>
                <w:color w:val="000000"/>
                <w:lang w:eastAsia="tr-TR"/>
              </w:rPr>
              <w:t>fen</w:t>
            </w:r>
            <w:proofErr w:type="gramEnd"/>
          </w:p>
        </w:tc>
      </w:tr>
      <w:tr w:rsidR="00B47290" w:rsidRPr="00B47290" w:rsidTr="00F3324F">
        <w:trPr>
          <w:trHeight w:val="272"/>
        </w:trPr>
        <w:tc>
          <w:tcPr>
            <w:tcW w:w="2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90" w:rsidRPr="00B47290" w:rsidRDefault="00B47290" w:rsidP="00B4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47290">
              <w:rPr>
                <w:rFonts w:ascii="Calibri" w:eastAsia="Times New Roman" w:hAnsi="Calibri" w:cs="Times New Roman"/>
                <w:color w:val="000000"/>
                <w:lang w:eastAsia="tr-TR"/>
              </w:rPr>
              <w:t>Matematik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290" w:rsidRPr="00B47290" w:rsidRDefault="00B47290" w:rsidP="00B47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47290">
              <w:rPr>
                <w:rFonts w:ascii="Calibri" w:eastAsia="Times New Roman" w:hAnsi="Calibri" w:cs="Times New Roman"/>
                <w:color w:val="000000"/>
                <w:lang w:eastAsia="tr-TR"/>
              </w:rPr>
              <w:t>0.78</w:t>
            </w:r>
          </w:p>
        </w:tc>
      </w:tr>
    </w:tbl>
    <w:p w:rsidR="00B47290" w:rsidRDefault="00B47290" w:rsidP="00B47290">
      <w:pPr>
        <w:pStyle w:val="ListeParagraf"/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</w:p>
    <w:p w:rsidR="00B47290" w:rsidRDefault="00B47290" w:rsidP="00B47290">
      <w:pPr>
        <w:pStyle w:val="ListeParagraf"/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</w:p>
    <w:p w:rsidR="00B47290" w:rsidRDefault="00B47290" w:rsidP="00B4729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  <w:r>
        <w:rPr>
          <w:rFonts w:ascii="$F$" w:hAnsi="$F$" w:cs="$F$"/>
          <w:color w:val="000000"/>
          <w:sz w:val="18"/>
          <w:szCs w:val="18"/>
        </w:rPr>
        <w:t xml:space="preserve">Öğrencilerin matematik ve fen puanları arasındaki ilişkiyi bulmak için </w:t>
      </w:r>
      <w:proofErr w:type="spellStart"/>
      <w:r>
        <w:rPr>
          <w:rFonts w:ascii="$F$" w:hAnsi="$F$" w:cs="$F$"/>
          <w:color w:val="000000"/>
          <w:sz w:val="18"/>
          <w:szCs w:val="18"/>
        </w:rPr>
        <w:t>Pearson</w:t>
      </w:r>
      <w:proofErr w:type="spellEnd"/>
      <w:r>
        <w:rPr>
          <w:rFonts w:ascii="$F$" w:hAnsi="$F$" w:cs="$F$"/>
          <w:color w:val="000000"/>
          <w:sz w:val="18"/>
          <w:szCs w:val="18"/>
        </w:rPr>
        <w:t xml:space="preserve"> Korelasyon analizi </w:t>
      </w:r>
      <w:proofErr w:type="spellStart"/>
      <w:proofErr w:type="gramStart"/>
      <w:r>
        <w:rPr>
          <w:rFonts w:ascii="$F$" w:hAnsi="$F$" w:cs="$F$"/>
          <w:color w:val="000000"/>
          <w:sz w:val="18"/>
          <w:szCs w:val="18"/>
        </w:rPr>
        <w:t>kullanılmıştır.Elde</w:t>
      </w:r>
      <w:proofErr w:type="spellEnd"/>
      <w:proofErr w:type="gramEnd"/>
      <w:r>
        <w:rPr>
          <w:rFonts w:ascii="$F$" w:hAnsi="$F$" w:cs="$F$"/>
          <w:color w:val="000000"/>
          <w:sz w:val="18"/>
          <w:szCs w:val="18"/>
        </w:rPr>
        <w:t xml:space="preserve"> edilen bulgulara göre bu iki değişken arasındaki ilişki 0.78 olarak bulunmuştur. Bu durum matematik ve fen puanları arasında istatistiksel olarak ve pozitif olduğu görülmektedir. İlişkinin düzeyi yüksek düzeydir.</w:t>
      </w:r>
    </w:p>
    <w:p w:rsidR="00632A98" w:rsidRDefault="00632A98" w:rsidP="00632A98">
      <w:p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</w:p>
    <w:p w:rsidR="00632A98" w:rsidRDefault="00632A98" w:rsidP="00632A98">
      <w:p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</w:p>
    <w:p w:rsidR="00632A98" w:rsidRDefault="00632A98" w:rsidP="00632A98">
      <w:p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</w:p>
    <w:p w:rsidR="00632A98" w:rsidRDefault="00632A98" w:rsidP="00632A9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  <w:r>
        <w:rPr>
          <w:rFonts w:ascii="$F$" w:hAnsi="$F$" w:cs="$F$"/>
          <w:color w:val="000000"/>
          <w:sz w:val="18"/>
          <w:szCs w:val="18"/>
        </w:rPr>
        <w:t>Öğrencilerin matematik puanları cinsiyet değişkenine göre farklılık gösterir mi?</w:t>
      </w:r>
    </w:p>
    <w:p w:rsidR="00632A98" w:rsidRDefault="00632A98" w:rsidP="00632A98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  <w:r>
        <w:rPr>
          <w:rFonts w:ascii="$F$" w:hAnsi="$F$" w:cs="$F$"/>
          <w:color w:val="000000"/>
          <w:sz w:val="18"/>
          <w:szCs w:val="18"/>
        </w:rPr>
        <w:t>Bağımlı değişken: matematik puanları (sürekli)</w:t>
      </w:r>
    </w:p>
    <w:p w:rsidR="00632A98" w:rsidRDefault="00632A98" w:rsidP="00632A98">
      <w:pPr>
        <w:pStyle w:val="ListeParagraf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  <w:r>
        <w:rPr>
          <w:rFonts w:ascii="$F$" w:hAnsi="$F$" w:cs="$F$"/>
          <w:color w:val="000000"/>
          <w:sz w:val="18"/>
          <w:szCs w:val="18"/>
        </w:rPr>
        <w:t>Bağımlı değişken normalliğine bakılır. Normal ise parametrik test kullanılır (t-test veya ANOVA). Aksi durumda parametrik olmayan test kullanılır (</w:t>
      </w:r>
      <w:proofErr w:type="spellStart"/>
      <w:r>
        <w:rPr>
          <w:rFonts w:ascii="$F$" w:hAnsi="$F$" w:cs="$F$"/>
          <w:color w:val="000000"/>
          <w:sz w:val="18"/>
          <w:szCs w:val="18"/>
        </w:rPr>
        <w:t>Kruskall</w:t>
      </w:r>
      <w:proofErr w:type="spellEnd"/>
      <w:r>
        <w:rPr>
          <w:rFonts w:ascii="$F$" w:hAnsi="$F$" w:cs="$F$"/>
          <w:color w:val="000000"/>
          <w:sz w:val="18"/>
          <w:szCs w:val="18"/>
        </w:rPr>
        <w:t xml:space="preserve"> Wallis veya Man </w:t>
      </w:r>
      <w:proofErr w:type="spellStart"/>
      <w:r>
        <w:rPr>
          <w:rFonts w:ascii="$F$" w:hAnsi="$F$" w:cs="$F$"/>
          <w:color w:val="000000"/>
          <w:sz w:val="18"/>
          <w:szCs w:val="18"/>
        </w:rPr>
        <w:t>Whithney</w:t>
      </w:r>
      <w:proofErr w:type="spellEnd"/>
      <w:r>
        <w:rPr>
          <w:rFonts w:ascii="$F$" w:hAnsi="$F$" w:cs="$F$"/>
          <w:color w:val="000000"/>
          <w:sz w:val="18"/>
          <w:szCs w:val="18"/>
        </w:rPr>
        <w:t xml:space="preserve"> U).</w:t>
      </w:r>
    </w:p>
    <w:p w:rsidR="00632A98" w:rsidRDefault="00632A98" w:rsidP="00632A98">
      <w:pPr>
        <w:pStyle w:val="ListeParagraf"/>
        <w:autoSpaceDE w:val="0"/>
        <w:autoSpaceDN w:val="0"/>
        <w:adjustRightInd w:val="0"/>
        <w:spacing w:after="0" w:line="240" w:lineRule="auto"/>
        <w:ind w:left="2160"/>
        <w:rPr>
          <w:rFonts w:ascii="$F$" w:hAnsi="$F$" w:cs="$F$"/>
          <w:color w:val="000000"/>
          <w:sz w:val="18"/>
          <w:szCs w:val="18"/>
        </w:rPr>
      </w:pPr>
    </w:p>
    <w:p w:rsidR="00632A98" w:rsidRDefault="00632A98" w:rsidP="00632A98">
      <w:pPr>
        <w:pStyle w:val="ListeParagraf"/>
        <w:autoSpaceDE w:val="0"/>
        <w:autoSpaceDN w:val="0"/>
        <w:adjustRightInd w:val="0"/>
        <w:spacing w:after="0" w:line="240" w:lineRule="auto"/>
        <w:ind w:left="2160"/>
      </w:pPr>
      <w:r>
        <w:rPr>
          <w:rFonts w:ascii="$F$" w:hAnsi="$F$" w:cs="$F$"/>
          <w:color w:val="000000"/>
          <w:sz w:val="18"/>
          <w:szCs w:val="18"/>
        </w:rPr>
        <w:t xml:space="preserve">Normallik için </w:t>
      </w:r>
      <w:proofErr w:type="spellStart"/>
      <w:r>
        <w:rPr>
          <w:rFonts w:ascii="$F$" w:hAnsi="$F$" w:cs="$F$"/>
          <w:color w:val="000000"/>
          <w:sz w:val="18"/>
          <w:szCs w:val="18"/>
        </w:rPr>
        <w:t>Analyze</w:t>
      </w:r>
      <w:proofErr w:type="spellEnd"/>
      <w:r>
        <w:t>&gt;</w:t>
      </w:r>
      <w:proofErr w:type="spellStart"/>
      <w:r>
        <w:t>Descriptive</w:t>
      </w:r>
      <w:proofErr w:type="spellEnd"/>
      <w:r>
        <w:t>&gt;</w:t>
      </w:r>
      <w:proofErr w:type="spellStart"/>
      <w:r>
        <w:t>Frequency</w:t>
      </w:r>
      <w:proofErr w:type="spellEnd"/>
    </w:p>
    <w:p w:rsidR="00632A98" w:rsidRDefault="00632A98" w:rsidP="00632A98">
      <w:pPr>
        <w:pStyle w:val="ListeParagraf"/>
        <w:autoSpaceDE w:val="0"/>
        <w:autoSpaceDN w:val="0"/>
        <w:adjustRightInd w:val="0"/>
        <w:spacing w:after="0" w:line="240" w:lineRule="auto"/>
        <w:ind w:left="2160"/>
      </w:pPr>
    </w:p>
    <w:p w:rsidR="00632A98" w:rsidRDefault="00632A98" w:rsidP="00632A98">
      <w:pPr>
        <w:pStyle w:val="ListeParagraf"/>
        <w:autoSpaceDE w:val="0"/>
        <w:autoSpaceDN w:val="0"/>
        <w:adjustRightInd w:val="0"/>
        <w:spacing w:after="0" w:line="240" w:lineRule="auto"/>
        <w:ind w:left="2160"/>
      </w:pPr>
      <w:proofErr w:type="spellStart"/>
      <w:r>
        <w:t>Statistics</w:t>
      </w:r>
      <w:proofErr w:type="spellEnd"/>
      <w:r>
        <w:t>&gt;</w:t>
      </w:r>
      <w:proofErr w:type="spellStart"/>
      <w:r>
        <w:t>Skewness</w:t>
      </w:r>
      <w:proofErr w:type="spellEnd"/>
    </w:p>
    <w:p w:rsidR="00632A98" w:rsidRDefault="00632A98" w:rsidP="00632A98">
      <w:pPr>
        <w:pStyle w:val="ListeParagraf"/>
        <w:autoSpaceDE w:val="0"/>
        <w:autoSpaceDN w:val="0"/>
        <w:adjustRightInd w:val="0"/>
        <w:spacing w:after="0" w:line="240" w:lineRule="auto"/>
        <w:ind w:left="2160"/>
      </w:pPr>
    </w:p>
    <w:p w:rsidR="00632A98" w:rsidRDefault="00632A98" w:rsidP="00632A98">
      <w:pPr>
        <w:tabs>
          <w:tab w:val="center" w:pos="2822"/>
        </w:tabs>
        <w:autoSpaceDE w:val="0"/>
        <w:autoSpaceDN w:val="0"/>
        <w:adjustRightInd w:val="0"/>
        <w:spacing w:after="0" w:line="240" w:lineRule="auto"/>
        <w:rPr>
          <w:rFonts w:ascii="$F$" w:hAnsi="$F$" w:cs="$F$"/>
          <w:b/>
          <w:bCs/>
          <w:color w:val="000000"/>
          <w:sz w:val="18"/>
          <w:szCs w:val="18"/>
        </w:rPr>
      </w:pPr>
      <w:r>
        <w:rPr>
          <w:rFonts w:ascii="$F$" w:hAnsi="$F$" w:cs="$F$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$F$" w:hAnsi="$F$" w:cs="$F$"/>
          <w:b/>
          <w:bCs/>
          <w:color w:val="000000"/>
          <w:sz w:val="18"/>
          <w:szCs w:val="18"/>
        </w:rPr>
        <w:t>Statistics</w:t>
      </w:r>
      <w:proofErr w:type="spellEnd"/>
    </w:p>
    <w:p w:rsidR="00632A98" w:rsidRDefault="00632A98" w:rsidP="00632A98">
      <w:pPr>
        <w:tabs>
          <w:tab w:val="center" w:pos="2822"/>
        </w:tabs>
        <w:autoSpaceDE w:val="0"/>
        <w:autoSpaceDN w:val="0"/>
        <w:adjustRightInd w:val="0"/>
        <w:spacing w:after="0" w:line="240" w:lineRule="auto"/>
        <w:rPr>
          <w:rFonts w:ascii="$F$" w:hAnsi="$F$" w:cs="$F$"/>
          <w:b/>
          <w:bCs/>
          <w:color w:val="000000"/>
          <w:sz w:val="18"/>
          <w:szCs w:val="18"/>
        </w:rPr>
      </w:pPr>
    </w:p>
    <w:p w:rsidR="00632A98" w:rsidRDefault="00632A98" w:rsidP="00632A98">
      <w:p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  <w:proofErr w:type="gramStart"/>
      <w:r>
        <w:rPr>
          <w:rFonts w:ascii="$F$" w:hAnsi="$F$" w:cs="$F$"/>
          <w:color w:val="000000"/>
          <w:sz w:val="18"/>
          <w:szCs w:val="18"/>
        </w:rPr>
        <w:t>matematik</w:t>
      </w:r>
      <w:proofErr w:type="gramEnd"/>
      <w:r>
        <w:rPr>
          <w:rFonts w:ascii="$F$" w:hAnsi="$F$" w:cs="$F$"/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145"/>
        <w:gridCol w:w="2146"/>
        <w:gridCol w:w="1080"/>
      </w:tblGrid>
      <w:tr w:rsidR="00632A98" w:rsidTr="000A560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1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632A98" w:rsidRDefault="0063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632A98" w:rsidRDefault="0063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632A98" w:rsidRDefault="00632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422</w:t>
            </w:r>
          </w:p>
        </w:tc>
      </w:tr>
      <w:tr w:rsidR="00632A98" w:rsidTr="000A560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214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632A98" w:rsidRDefault="0063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632A98" w:rsidRDefault="0063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Missing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632A98" w:rsidRDefault="00632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0</w:t>
            </w:r>
          </w:p>
        </w:tc>
      </w:tr>
      <w:tr w:rsidR="00632A98" w:rsidTr="000A560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29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632A98" w:rsidRDefault="0063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632A98" w:rsidRDefault="00632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-,094</w:t>
            </w:r>
          </w:p>
        </w:tc>
      </w:tr>
      <w:tr w:rsidR="00632A98" w:rsidTr="000A5604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29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632A98" w:rsidRDefault="00632A98">
            <w:pPr>
              <w:autoSpaceDE w:val="0"/>
              <w:autoSpaceDN w:val="0"/>
              <w:adjustRightInd w:val="0"/>
              <w:spacing w:after="0" w:line="240" w:lineRule="auto"/>
              <w:rPr>
                <w:rFonts w:ascii="$F$" w:hAnsi="$F$" w:cs="$F$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Std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Error</w:t>
            </w:r>
            <w:proofErr w:type="spellEnd"/>
            <w:r>
              <w:rPr>
                <w:rFonts w:ascii="$F$" w:hAnsi="$F$" w:cs="$F$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$F$" w:hAnsi="$F$" w:cs="$F$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632A98" w:rsidRDefault="00632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$F$" w:hAnsi="$F$" w:cs="$F$"/>
                <w:color w:val="000000"/>
                <w:sz w:val="18"/>
                <w:szCs w:val="18"/>
              </w:rPr>
            </w:pPr>
            <w:r>
              <w:rPr>
                <w:rFonts w:ascii="$F$" w:hAnsi="$F$" w:cs="$F$"/>
                <w:color w:val="000000"/>
                <w:sz w:val="18"/>
                <w:szCs w:val="18"/>
              </w:rPr>
              <w:t>,119</w:t>
            </w:r>
          </w:p>
        </w:tc>
      </w:tr>
    </w:tbl>
    <w:p w:rsidR="00632A98" w:rsidRDefault="00632A98" w:rsidP="00632A98">
      <w:p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</w:p>
    <w:p w:rsidR="00632A98" w:rsidRDefault="000A5604" w:rsidP="00632A98">
      <w:pPr>
        <w:pStyle w:val="ListeParagraf"/>
        <w:autoSpaceDE w:val="0"/>
        <w:autoSpaceDN w:val="0"/>
        <w:adjustRightInd w:val="0"/>
        <w:spacing w:after="0" w:line="240" w:lineRule="auto"/>
        <w:ind w:left="2160"/>
      </w:pPr>
      <w:r>
        <w:t>Tabloya göre Çarpıklık katsayı -0.094 olduğu ve bu sayısının -1 ile +</w:t>
      </w:r>
      <w:proofErr w:type="gramStart"/>
      <w:r>
        <w:t>1  arasında</w:t>
      </w:r>
      <w:proofErr w:type="gramEnd"/>
      <w:r>
        <w:t xml:space="preserve"> olduğundan, matematik puanları normal dağıldığı söylenebilir. Bu durum araştırma sorusunun analizi için parametrik test (t-</w:t>
      </w:r>
      <w:proofErr w:type="gramStart"/>
      <w:r>
        <w:t>testi  ya</w:t>
      </w:r>
      <w:proofErr w:type="gramEnd"/>
      <w:r>
        <w:t xml:space="preserve"> da ANOVA) kullanılacağını desteklemektedir.</w:t>
      </w:r>
    </w:p>
    <w:p w:rsidR="00632A98" w:rsidRDefault="00632A98" w:rsidP="00632A98">
      <w:pPr>
        <w:pStyle w:val="ListeParagraf"/>
        <w:autoSpaceDE w:val="0"/>
        <w:autoSpaceDN w:val="0"/>
        <w:adjustRightInd w:val="0"/>
        <w:spacing w:after="0" w:line="240" w:lineRule="auto"/>
        <w:ind w:left="2160"/>
      </w:pPr>
    </w:p>
    <w:p w:rsidR="00632A98" w:rsidRDefault="00632A98" w:rsidP="00632A98">
      <w:pPr>
        <w:pStyle w:val="ListeParagraf"/>
        <w:autoSpaceDE w:val="0"/>
        <w:autoSpaceDN w:val="0"/>
        <w:adjustRightInd w:val="0"/>
        <w:spacing w:after="0" w:line="240" w:lineRule="auto"/>
        <w:ind w:left="2160"/>
        <w:rPr>
          <w:rFonts w:ascii="$F$" w:hAnsi="$F$" w:cs="$F$"/>
          <w:color w:val="000000"/>
          <w:sz w:val="18"/>
          <w:szCs w:val="18"/>
        </w:rPr>
      </w:pPr>
    </w:p>
    <w:p w:rsidR="00632A98" w:rsidRDefault="00632A98" w:rsidP="00632A98">
      <w:pPr>
        <w:pStyle w:val="ListeParagraf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  <w:r>
        <w:rPr>
          <w:rFonts w:ascii="$F$" w:hAnsi="$F$" w:cs="$F$"/>
          <w:color w:val="000000"/>
          <w:sz w:val="18"/>
          <w:szCs w:val="18"/>
        </w:rPr>
        <w:t>Bağımsız Değişken: cinsiyet (süreksiz)</w:t>
      </w:r>
      <w:r w:rsidR="00D441EE">
        <w:rPr>
          <w:rFonts w:ascii="$F$" w:hAnsi="$F$" w:cs="$F$"/>
          <w:color w:val="000000"/>
          <w:sz w:val="18"/>
          <w:szCs w:val="18"/>
        </w:rPr>
        <w:t xml:space="preserve"> – ‘ kategorili</w:t>
      </w:r>
    </w:p>
    <w:p w:rsidR="000A5604" w:rsidRDefault="00D441EE" w:rsidP="000A5604">
      <w:pPr>
        <w:pStyle w:val="ListeParagraf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  <w:r>
        <w:rPr>
          <w:rFonts w:ascii="$F$" w:hAnsi="$F$" w:cs="$F$"/>
          <w:color w:val="000000"/>
          <w:sz w:val="18"/>
          <w:szCs w:val="18"/>
        </w:rPr>
        <w:t>Bağımsız değiş</w:t>
      </w:r>
      <w:r w:rsidR="000A5604">
        <w:rPr>
          <w:rFonts w:ascii="$F$" w:hAnsi="$F$" w:cs="$F$"/>
          <w:color w:val="000000"/>
          <w:sz w:val="18"/>
          <w:szCs w:val="18"/>
        </w:rPr>
        <w:t xml:space="preserve">ken 2 kategorili ise </w:t>
      </w:r>
      <w:proofErr w:type="spellStart"/>
      <w:r w:rsidR="000A5604">
        <w:rPr>
          <w:rFonts w:ascii="$F$" w:hAnsi="$F$" w:cs="$F$"/>
          <w:color w:val="000000"/>
          <w:sz w:val="18"/>
          <w:szCs w:val="18"/>
        </w:rPr>
        <w:t>Paramaterik</w:t>
      </w:r>
      <w:proofErr w:type="spellEnd"/>
      <w:r w:rsidR="000A5604">
        <w:rPr>
          <w:rFonts w:ascii="$F$" w:hAnsi="$F$" w:cs="$F$"/>
          <w:color w:val="000000"/>
          <w:sz w:val="18"/>
          <w:szCs w:val="18"/>
        </w:rPr>
        <w:t xml:space="preserve"> testlerden t-testi, parametrik olmayan testlerden Mann-</w:t>
      </w:r>
      <w:proofErr w:type="spellStart"/>
      <w:r w:rsidR="000A5604">
        <w:rPr>
          <w:rFonts w:ascii="$F$" w:hAnsi="$F$" w:cs="$F$"/>
          <w:color w:val="000000"/>
          <w:sz w:val="18"/>
          <w:szCs w:val="18"/>
        </w:rPr>
        <w:t>Whitney</w:t>
      </w:r>
      <w:proofErr w:type="spellEnd"/>
      <w:r w:rsidR="000A5604">
        <w:rPr>
          <w:rFonts w:ascii="$F$" w:hAnsi="$F$" w:cs="$F$"/>
          <w:color w:val="000000"/>
          <w:sz w:val="18"/>
          <w:szCs w:val="18"/>
        </w:rPr>
        <w:t xml:space="preserve"> U testi kullanılır</w:t>
      </w:r>
    </w:p>
    <w:p w:rsidR="000A5604" w:rsidRDefault="000A5604" w:rsidP="000A5604">
      <w:pPr>
        <w:pStyle w:val="ListeParagraf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$F$" w:hAnsi="$F$" w:cs="$F$"/>
          <w:color w:val="000000"/>
          <w:sz w:val="18"/>
          <w:szCs w:val="18"/>
        </w:rPr>
      </w:pPr>
      <w:r>
        <w:rPr>
          <w:rFonts w:ascii="$F$" w:hAnsi="$F$" w:cs="$F$"/>
          <w:color w:val="000000"/>
          <w:sz w:val="18"/>
          <w:szCs w:val="18"/>
        </w:rPr>
        <w:t xml:space="preserve">Bağımsız </w:t>
      </w:r>
      <w:proofErr w:type="spellStart"/>
      <w:r>
        <w:rPr>
          <w:rFonts w:ascii="$F$" w:hAnsi="$F$" w:cs="$F$"/>
          <w:color w:val="000000"/>
          <w:sz w:val="18"/>
          <w:szCs w:val="18"/>
        </w:rPr>
        <w:t>değişeken</w:t>
      </w:r>
      <w:proofErr w:type="spellEnd"/>
      <w:r>
        <w:rPr>
          <w:rFonts w:ascii="$F$" w:hAnsi="$F$" w:cs="$F$"/>
          <w:color w:val="000000"/>
          <w:sz w:val="18"/>
          <w:szCs w:val="18"/>
        </w:rPr>
        <w:t xml:space="preserve"> </w:t>
      </w:r>
      <w:proofErr w:type="gramStart"/>
      <w:r>
        <w:rPr>
          <w:rFonts w:ascii="$F$" w:hAnsi="$F$" w:cs="$F$"/>
          <w:color w:val="000000"/>
          <w:sz w:val="18"/>
          <w:szCs w:val="18"/>
        </w:rPr>
        <w:t>2</w:t>
      </w:r>
      <w:r>
        <w:rPr>
          <w:rFonts w:ascii="$F$" w:hAnsi="$F$" w:cs="$F$"/>
          <w:color w:val="000000"/>
          <w:sz w:val="18"/>
          <w:szCs w:val="18"/>
        </w:rPr>
        <w:t>’den</w:t>
      </w:r>
      <w:r>
        <w:rPr>
          <w:rFonts w:ascii="$F$" w:hAnsi="$F$" w:cs="$F$"/>
          <w:color w:val="000000"/>
          <w:sz w:val="18"/>
          <w:szCs w:val="18"/>
        </w:rPr>
        <w:t xml:space="preserve"> </w:t>
      </w:r>
      <w:r>
        <w:rPr>
          <w:rFonts w:ascii="$F$" w:hAnsi="$F$" w:cs="$F$"/>
          <w:color w:val="000000"/>
          <w:sz w:val="18"/>
          <w:szCs w:val="18"/>
        </w:rPr>
        <w:t xml:space="preserve"> fazla</w:t>
      </w:r>
      <w:proofErr w:type="gramEnd"/>
      <w:r>
        <w:rPr>
          <w:rFonts w:ascii="$F$" w:hAnsi="$F$" w:cs="$F$"/>
          <w:color w:val="000000"/>
          <w:sz w:val="18"/>
          <w:szCs w:val="18"/>
        </w:rPr>
        <w:t xml:space="preserve"> </w:t>
      </w:r>
      <w:r>
        <w:rPr>
          <w:rFonts w:ascii="$F$" w:hAnsi="$F$" w:cs="$F$"/>
          <w:color w:val="000000"/>
          <w:sz w:val="18"/>
          <w:szCs w:val="18"/>
        </w:rPr>
        <w:t xml:space="preserve">ise </w:t>
      </w:r>
      <w:proofErr w:type="spellStart"/>
      <w:r>
        <w:rPr>
          <w:rFonts w:ascii="$F$" w:hAnsi="$F$" w:cs="$F$"/>
          <w:color w:val="000000"/>
          <w:sz w:val="18"/>
          <w:szCs w:val="18"/>
        </w:rPr>
        <w:t>Paramaterik</w:t>
      </w:r>
      <w:proofErr w:type="spellEnd"/>
      <w:r>
        <w:rPr>
          <w:rFonts w:ascii="$F$" w:hAnsi="$F$" w:cs="$F$"/>
          <w:color w:val="000000"/>
          <w:sz w:val="18"/>
          <w:szCs w:val="18"/>
        </w:rPr>
        <w:t xml:space="preserve"> testlerden</w:t>
      </w:r>
      <w:r>
        <w:rPr>
          <w:rFonts w:ascii="$F$" w:hAnsi="$F$" w:cs="$F$"/>
          <w:color w:val="000000"/>
          <w:sz w:val="18"/>
          <w:szCs w:val="18"/>
        </w:rPr>
        <w:t xml:space="preserve"> ANOVA</w:t>
      </w:r>
      <w:r>
        <w:rPr>
          <w:rFonts w:ascii="$F$" w:hAnsi="$F$" w:cs="$F$"/>
          <w:color w:val="000000"/>
          <w:sz w:val="18"/>
          <w:szCs w:val="18"/>
        </w:rPr>
        <w:t>, parametrik olmayan testlerden</w:t>
      </w:r>
      <w:r>
        <w:rPr>
          <w:rFonts w:ascii="$F$" w:hAnsi="$F$" w:cs="$F$"/>
          <w:color w:val="000000"/>
          <w:sz w:val="18"/>
          <w:szCs w:val="18"/>
        </w:rPr>
        <w:t xml:space="preserve"> </w:t>
      </w:r>
      <w:proofErr w:type="spellStart"/>
      <w:r>
        <w:rPr>
          <w:rFonts w:ascii="$F$" w:hAnsi="$F$" w:cs="$F$"/>
          <w:color w:val="000000"/>
          <w:sz w:val="18"/>
          <w:szCs w:val="18"/>
        </w:rPr>
        <w:t>Kruskall</w:t>
      </w:r>
      <w:proofErr w:type="spellEnd"/>
      <w:r>
        <w:rPr>
          <w:rFonts w:ascii="$F$" w:hAnsi="$F$" w:cs="$F$"/>
          <w:color w:val="000000"/>
          <w:sz w:val="18"/>
          <w:szCs w:val="18"/>
        </w:rPr>
        <w:t xml:space="preserve"> Wallis</w:t>
      </w:r>
      <w:r>
        <w:rPr>
          <w:rFonts w:ascii="$F$" w:hAnsi="$F$" w:cs="$F$"/>
          <w:color w:val="000000"/>
          <w:sz w:val="18"/>
          <w:szCs w:val="18"/>
        </w:rPr>
        <w:t xml:space="preserve"> testi kullanılır</w:t>
      </w:r>
    </w:p>
    <w:p w:rsidR="000A5604" w:rsidRPr="00632A98" w:rsidRDefault="000A5604" w:rsidP="000A5604">
      <w:pPr>
        <w:pStyle w:val="ListeParagraf"/>
        <w:autoSpaceDE w:val="0"/>
        <w:autoSpaceDN w:val="0"/>
        <w:adjustRightInd w:val="0"/>
        <w:spacing w:after="0" w:line="240" w:lineRule="auto"/>
        <w:ind w:left="2160"/>
        <w:rPr>
          <w:rFonts w:ascii="$F$" w:hAnsi="$F$" w:cs="$F$"/>
          <w:color w:val="000000"/>
          <w:sz w:val="18"/>
          <w:szCs w:val="18"/>
        </w:rPr>
      </w:pPr>
    </w:p>
    <w:p w:rsidR="00B47290" w:rsidRDefault="00B47290" w:rsidP="00B47290">
      <w:pPr>
        <w:ind w:left="360"/>
      </w:pPr>
    </w:p>
    <w:p w:rsidR="00D441EE" w:rsidRDefault="00D441EE" w:rsidP="00B47290">
      <w:pPr>
        <w:ind w:left="360"/>
      </w:pPr>
      <w:r>
        <w:t>Bağımlı Değişkenim Normal çıktığından ve bağımsız değişkenim 2 kategorili olduğundan bu araştırma sorusu için parametrik testlerden t-testi kullanılır.</w:t>
      </w:r>
    </w:p>
    <w:p w:rsidR="00FB43AC" w:rsidRDefault="00FB43AC" w:rsidP="00B47290">
      <w:pPr>
        <w:ind w:left="360"/>
      </w:pPr>
    </w:p>
    <w:p w:rsidR="00FB43AC" w:rsidRDefault="00FB43AC" w:rsidP="00B47290">
      <w:pPr>
        <w:ind w:left="360"/>
      </w:pPr>
    </w:p>
    <w:p w:rsidR="00FB43AC" w:rsidRDefault="00FB43AC" w:rsidP="00B47290">
      <w:pPr>
        <w:ind w:left="360"/>
      </w:pPr>
      <w:bookmarkStart w:id="0" w:name="_GoBack"/>
      <w:bookmarkEnd w:id="0"/>
    </w:p>
    <w:sectPr w:rsidR="00FB43AC" w:rsidSect="00B47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$F$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B0C8A"/>
    <w:multiLevelType w:val="hybridMultilevel"/>
    <w:tmpl w:val="524A56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07EC"/>
    <w:multiLevelType w:val="hybridMultilevel"/>
    <w:tmpl w:val="6D54B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90"/>
    <w:rsid w:val="000A5604"/>
    <w:rsid w:val="00632A98"/>
    <w:rsid w:val="00AE39FC"/>
    <w:rsid w:val="00B47290"/>
    <w:rsid w:val="00D441EE"/>
    <w:rsid w:val="00F3324F"/>
    <w:rsid w:val="00F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2FE7E-8E2E-44A3-83E0-F98BB935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THOSHIBA</dc:creator>
  <cp:keywords/>
  <dc:description/>
  <cp:lastModifiedBy>THOSHIBA</cp:lastModifiedBy>
  <cp:revision>1</cp:revision>
  <dcterms:created xsi:type="dcterms:W3CDTF">2020-03-11T06:12:00Z</dcterms:created>
  <dcterms:modified xsi:type="dcterms:W3CDTF">2020-03-11T08:22:00Z</dcterms:modified>
</cp:coreProperties>
</file>